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6941D" w14:textId="77777777" w:rsidR="006F225A" w:rsidRDefault="00D45C7F">
      <w:pPr>
        <w:spacing w:after="7" w:line="259" w:lineRule="auto"/>
        <w:ind w:left="0" w:right="3" w:firstLine="0"/>
        <w:jc w:val="center"/>
      </w:pPr>
      <w:bookmarkStart w:id="0" w:name="_GoBack"/>
      <w:bookmarkEnd w:id="0"/>
      <w:r>
        <w:rPr>
          <w:b/>
          <w:sz w:val="28"/>
        </w:rPr>
        <w:t xml:space="preserve">Adatvédelmi Tájékoztató </w:t>
      </w:r>
    </w:p>
    <w:p w14:paraId="7EAC4C24" w14:textId="476C9997" w:rsidR="006F225A" w:rsidRDefault="006F225A">
      <w:pPr>
        <w:spacing w:after="77" w:line="259" w:lineRule="auto"/>
        <w:ind w:left="68" w:right="0" w:firstLine="0"/>
        <w:jc w:val="center"/>
      </w:pPr>
    </w:p>
    <w:p w14:paraId="602C5E98" w14:textId="55F2F624" w:rsidR="00E97C02" w:rsidRDefault="00D45C7F">
      <w:pPr>
        <w:spacing w:after="0" w:line="313" w:lineRule="auto"/>
        <w:ind w:left="2576" w:right="1553" w:hanging="397"/>
        <w:jc w:val="left"/>
        <w:rPr>
          <w:b/>
          <w:sz w:val="28"/>
        </w:rPr>
      </w:pPr>
      <w:r>
        <w:rPr>
          <w:b/>
          <w:sz w:val="28"/>
        </w:rPr>
        <w:t xml:space="preserve">Adatkezelő: Erzsébetvárosi </w:t>
      </w:r>
      <w:r w:rsidR="00E97C02">
        <w:rPr>
          <w:b/>
          <w:sz w:val="28"/>
        </w:rPr>
        <w:t>Csicsergő</w:t>
      </w:r>
      <w:r>
        <w:rPr>
          <w:b/>
          <w:sz w:val="28"/>
        </w:rPr>
        <w:t xml:space="preserve"> Óvoda</w:t>
      </w:r>
    </w:p>
    <w:p w14:paraId="32F1F4E2" w14:textId="5483A4D6" w:rsidR="006F225A" w:rsidRDefault="00D45C7F">
      <w:pPr>
        <w:spacing w:after="0" w:line="313" w:lineRule="auto"/>
        <w:ind w:left="2576" w:right="1553" w:hanging="397"/>
        <w:jc w:val="left"/>
      </w:pPr>
      <w:r>
        <w:rPr>
          <w:sz w:val="28"/>
        </w:rPr>
        <w:t>Cím: 107</w:t>
      </w:r>
      <w:r w:rsidR="00E97C02">
        <w:rPr>
          <w:sz w:val="28"/>
        </w:rPr>
        <w:t>3</w:t>
      </w:r>
      <w:r>
        <w:rPr>
          <w:sz w:val="28"/>
        </w:rPr>
        <w:t xml:space="preserve"> Budapest, </w:t>
      </w:r>
      <w:r w:rsidR="00E97C02">
        <w:rPr>
          <w:sz w:val="28"/>
        </w:rPr>
        <w:t>Dob</w:t>
      </w:r>
      <w:r>
        <w:rPr>
          <w:sz w:val="28"/>
        </w:rPr>
        <w:t xml:space="preserve"> utca </w:t>
      </w:r>
      <w:r w:rsidR="00E97C02">
        <w:rPr>
          <w:sz w:val="28"/>
        </w:rPr>
        <w:t>102</w:t>
      </w:r>
      <w:r>
        <w:rPr>
          <w:sz w:val="28"/>
        </w:rPr>
        <w:t>.</w:t>
      </w:r>
    </w:p>
    <w:p w14:paraId="074C3E46" w14:textId="31D43FFF" w:rsidR="006F225A" w:rsidRDefault="00D45C7F">
      <w:pPr>
        <w:spacing w:after="20" w:line="259" w:lineRule="auto"/>
        <w:ind w:left="10" w:right="1"/>
        <w:jc w:val="center"/>
      </w:pPr>
      <w:r>
        <w:rPr>
          <w:sz w:val="28"/>
        </w:rPr>
        <w:t xml:space="preserve">Igazgató: </w:t>
      </w:r>
      <w:r w:rsidR="00E97C02">
        <w:rPr>
          <w:sz w:val="28"/>
        </w:rPr>
        <w:t>Vásárhelyi Mária</w:t>
      </w:r>
      <w:r>
        <w:rPr>
          <w:sz w:val="28"/>
        </w:rPr>
        <w:t xml:space="preserve"> </w:t>
      </w:r>
    </w:p>
    <w:p w14:paraId="12FDB170" w14:textId="63253248" w:rsidR="006F225A" w:rsidRDefault="00D45C7F">
      <w:pPr>
        <w:spacing w:after="20" w:line="259" w:lineRule="auto"/>
        <w:ind w:left="10" w:right="3"/>
        <w:jc w:val="center"/>
      </w:pPr>
      <w:r>
        <w:rPr>
          <w:sz w:val="28"/>
        </w:rPr>
        <w:t>Telefon:+361</w:t>
      </w:r>
      <w:r w:rsidR="00E97C02">
        <w:rPr>
          <w:sz w:val="28"/>
        </w:rPr>
        <w:t> </w:t>
      </w:r>
      <w:r>
        <w:rPr>
          <w:sz w:val="28"/>
        </w:rPr>
        <w:t>32</w:t>
      </w:r>
      <w:r w:rsidR="00E97C02">
        <w:rPr>
          <w:sz w:val="28"/>
        </w:rPr>
        <w:t>2 1686</w:t>
      </w:r>
      <w:r>
        <w:rPr>
          <w:sz w:val="28"/>
        </w:rPr>
        <w:t xml:space="preserve"> </w:t>
      </w:r>
    </w:p>
    <w:p w14:paraId="298CDD65" w14:textId="6CF9C2BE" w:rsidR="006F225A" w:rsidRDefault="00D45C7F">
      <w:pPr>
        <w:spacing w:after="73" w:line="259" w:lineRule="auto"/>
        <w:ind w:left="0" w:right="0" w:firstLine="0"/>
        <w:jc w:val="center"/>
      </w:pPr>
      <w:r>
        <w:rPr>
          <w:sz w:val="28"/>
        </w:rPr>
        <w:t>Email cím:</w:t>
      </w:r>
      <w:r w:rsidR="002B7627">
        <w:rPr>
          <w:sz w:val="28"/>
        </w:rPr>
        <w:t xml:space="preserve"> </w:t>
      </w:r>
      <w:r w:rsidR="00E97C02">
        <w:rPr>
          <w:color w:val="1155CC"/>
          <w:sz w:val="28"/>
          <w:u w:val="single" w:color="1155CC"/>
        </w:rPr>
        <w:t>csicsegoovika@</w:t>
      </w:r>
      <w:r>
        <w:rPr>
          <w:color w:val="1155CC"/>
          <w:sz w:val="28"/>
          <w:u w:val="single" w:color="1155CC"/>
        </w:rPr>
        <w:t>gmail.com</w:t>
      </w:r>
    </w:p>
    <w:p w14:paraId="1C163F04" w14:textId="59578C2B" w:rsidR="006F225A" w:rsidRDefault="00D45C7F">
      <w:pPr>
        <w:spacing w:after="20" w:line="259" w:lineRule="auto"/>
        <w:ind w:left="10" w:right="5"/>
        <w:jc w:val="center"/>
      </w:pPr>
      <w:r>
        <w:rPr>
          <w:sz w:val="28"/>
        </w:rPr>
        <w:t>Adatvédelmi tisztviselő: Dr</w:t>
      </w:r>
      <w:r w:rsidR="00702F6E">
        <w:rPr>
          <w:sz w:val="28"/>
        </w:rPr>
        <w:t>.</w:t>
      </w:r>
      <w:r>
        <w:rPr>
          <w:sz w:val="28"/>
        </w:rPr>
        <w:t xml:space="preserve"> Simó Veronika </w:t>
      </w:r>
    </w:p>
    <w:p w14:paraId="1C7C2F55" w14:textId="77777777" w:rsidR="006F225A" w:rsidRDefault="00D45C7F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6330902A" w14:textId="44B0F147" w:rsidR="006F225A" w:rsidRDefault="00D45C7F">
      <w:pPr>
        <w:spacing w:after="207"/>
        <w:ind w:right="15"/>
      </w:pPr>
      <w:r>
        <w:t xml:space="preserve">Az Erzsébetvárosi </w:t>
      </w:r>
      <w:r w:rsidR="00E97C02">
        <w:t>Csicsergő</w:t>
      </w:r>
      <w:r>
        <w:t xml:space="preserve"> Óvoda a 2018. Május 25. óta hatályos GDPR, az Európai Parlament és a Tanács (EU 2016/689 Rendelete) és az ennek alapján módosított 2011. évi CXII. törvény - az információs önrendelkezési jogról és információszabadságról (a továbbiakban Infotv) re</w:t>
      </w:r>
      <w:r>
        <w:t>ndelkezései szerint adatkezelőnek minősül (a továbbiakban: Adatkezelő) a működése során megismert személyes adatok tekintetében.</w:t>
      </w:r>
    </w:p>
    <w:p w14:paraId="5917959D" w14:textId="10178811" w:rsidR="006F225A" w:rsidRDefault="00D45C7F">
      <w:pPr>
        <w:spacing w:after="209"/>
        <w:ind w:right="15"/>
      </w:pPr>
      <w:r>
        <w:t>Az Adatkezelő közzéteszi az Adatvédelmi Tájékoztatót, melynek célja, hogy könnyen áttekinthető formában tájékoztassa ügyfeleit,</w:t>
      </w:r>
      <w:r>
        <w:t xml:space="preserve"> üzleti partnereit, alkalmazott</w:t>
      </w:r>
      <w:r w:rsidR="00E97C02">
        <w:t>j</w:t>
      </w:r>
      <w:r>
        <w:t>ait és egyéb érintetteket az általa hagyományos vagy elektronikus formában nyújtott szolgáltatások során követett adatkezelési eljárásokról, az érintetteket jogaik gyakorlásáról és kötelezettségeikről, a jogorvoslati eljárás</w:t>
      </w:r>
      <w:r>
        <w:t xml:space="preserve">okról, garanciákról és az adatbiztonság feltételeiről. A közzététel helye: </w:t>
      </w:r>
      <w:hyperlink r:id="rId7">
        <w:r>
          <w:rPr>
            <w:color w:val="1155CC"/>
            <w:u w:val="single" w:color="1155CC"/>
          </w:rPr>
          <w:t>www</w:t>
        </w:r>
      </w:hyperlink>
      <w:hyperlink r:id="rId8">
        <w:r>
          <w:rPr>
            <w:color w:val="1155CC"/>
            <w:u w:val="single" w:color="1155CC"/>
          </w:rPr>
          <w:t>.</w:t>
        </w:r>
        <w:r w:rsidR="00E97C02">
          <w:rPr>
            <w:color w:val="1155CC"/>
            <w:u w:val="single" w:color="1155CC"/>
          </w:rPr>
          <w:t>ovodacsicsergo</w:t>
        </w:r>
      </w:hyperlink>
      <w:hyperlink r:id="rId9">
        <w:r>
          <w:rPr>
            <w:color w:val="1155CC"/>
            <w:u w:val="single" w:color="1155CC"/>
          </w:rPr>
          <w:t>.hu</w:t>
        </w:r>
      </w:hyperlink>
      <w:hyperlink r:id="rId10">
        <w:r>
          <w:t>.</w:t>
        </w:r>
      </w:hyperlink>
      <w:r>
        <w:t xml:space="preserve"> Nyomtatott formában olvasható a Tájékoztató az Adatkezelő irodájában.</w:t>
      </w:r>
    </w:p>
    <w:p w14:paraId="78D399A0" w14:textId="77777777" w:rsidR="006F225A" w:rsidRDefault="00D45C7F">
      <w:pPr>
        <w:spacing w:after="251"/>
        <w:ind w:right="15"/>
      </w:pPr>
      <w:r>
        <w:t xml:space="preserve">A jogszabályi előírásoknak megfelelően az Adatkezelő létrehozza az Adatkezelési és Adatvédelmi Szabályzatát, melyben belső adatkezelési eljárási rendjét rögzíti. </w:t>
      </w:r>
    </w:p>
    <w:p w14:paraId="68B9770C" w14:textId="620A3C31" w:rsidR="006F225A" w:rsidRDefault="00D45C7F">
      <w:pPr>
        <w:spacing w:after="257"/>
        <w:ind w:left="10" w:right="15"/>
      </w:pPr>
      <w:r>
        <w:t xml:space="preserve">Az Adatkezelő adatvédelmi </w:t>
      </w:r>
      <w:r w:rsidR="00E97C02">
        <w:t>tisztviselőt bíz</w:t>
      </w:r>
      <w:r>
        <w:t xml:space="preserve"> meg a törvényben rögzített feladatok végrehajtásáv</w:t>
      </w:r>
      <w:r>
        <w:t xml:space="preserve">al. </w:t>
      </w:r>
    </w:p>
    <w:p w14:paraId="2E19052A" w14:textId="77777777" w:rsidR="006F225A" w:rsidRDefault="00D45C7F">
      <w:pPr>
        <w:spacing w:after="265" w:line="259" w:lineRule="auto"/>
        <w:ind w:left="-5" w:right="0"/>
        <w:jc w:val="left"/>
      </w:pPr>
      <w:r>
        <w:rPr>
          <w:b/>
        </w:rPr>
        <w:t xml:space="preserve">Az adatkezelés alapelvei: </w:t>
      </w:r>
    </w:p>
    <w:p w14:paraId="10E7F520" w14:textId="77777777" w:rsidR="006F225A" w:rsidRDefault="00D45C7F">
      <w:pPr>
        <w:numPr>
          <w:ilvl w:val="0"/>
          <w:numId w:val="1"/>
        </w:numPr>
        <w:ind w:right="15" w:hanging="360"/>
      </w:pPr>
      <w:r>
        <w:t xml:space="preserve">Tisztességes adatkezelés elve (jogszerűség, átláthatóság) </w:t>
      </w:r>
    </w:p>
    <w:p w14:paraId="2DB39070" w14:textId="77777777" w:rsidR="006F225A" w:rsidRDefault="00D45C7F">
      <w:pPr>
        <w:numPr>
          <w:ilvl w:val="0"/>
          <w:numId w:val="1"/>
        </w:numPr>
        <w:ind w:right="15" w:hanging="360"/>
      </w:pPr>
      <w:r>
        <w:t xml:space="preserve">Szükségesség elve, minimalizálás és adattakarékosság elve </w:t>
      </w:r>
    </w:p>
    <w:p w14:paraId="5CB8DAEC" w14:textId="77777777" w:rsidR="006F225A" w:rsidRDefault="00D45C7F">
      <w:pPr>
        <w:numPr>
          <w:ilvl w:val="0"/>
          <w:numId w:val="1"/>
        </w:numPr>
        <w:ind w:right="15" w:hanging="360"/>
      </w:pPr>
      <w:r>
        <w:t xml:space="preserve">Adatminőség elve(pontosság) </w:t>
      </w:r>
    </w:p>
    <w:p w14:paraId="3AB37F74" w14:textId="77777777" w:rsidR="006F225A" w:rsidRDefault="00D45C7F">
      <w:pPr>
        <w:numPr>
          <w:ilvl w:val="0"/>
          <w:numId w:val="1"/>
        </w:numPr>
        <w:spacing w:after="214"/>
        <w:ind w:right="15" w:hanging="360"/>
      </w:pPr>
      <w:r>
        <w:t xml:space="preserve">Adatvédelem elve </w:t>
      </w:r>
    </w:p>
    <w:p w14:paraId="132D5850" w14:textId="77777777" w:rsidR="006F225A" w:rsidRDefault="00D45C7F">
      <w:pPr>
        <w:spacing w:after="204"/>
        <w:ind w:left="10" w:right="15"/>
      </w:pPr>
      <w:r>
        <w:t>Az Adatkezelő a Rendelet és az Info törvény előírásait és a</w:t>
      </w:r>
      <w:r>
        <w:t xml:space="preserve">z adatkezelés elveinek betartását magára nézve kötelezőnek ismeri el. </w:t>
      </w:r>
    </w:p>
    <w:p w14:paraId="4DA1C05D" w14:textId="77777777" w:rsidR="006F225A" w:rsidRDefault="00D45C7F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8AF6C7" w14:textId="521DBE64" w:rsidR="006F225A" w:rsidRDefault="00D45C7F" w:rsidP="00E97C02">
      <w:pPr>
        <w:spacing w:after="216" w:line="259" w:lineRule="auto"/>
        <w:ind w:left="0" w:right="0" w:firstLine="0"/>
        <w:jc w:val="left"/>
      </w:pPr>
      <w:r>
        <w:rPr>
          <w:b/>
        </w:rPr>
        <w:lastRenderedPageBreak/>
        <w:t xml:space="preserve">Az adatkezelés jogalapja: </w:t>
      </w:r>
    </w:p>
    <w:p w14:paraId="0E29F4B5" w14:textId="77777777" w:rsidR="006F225A" w:rsidRDefault="00D45C7F">
      <w:pPr>
        <w:spacing w:after="257"/>
        <w:ind w:left="10" w:right="15"/>
      </w:pPr>
      <w:r>
        <w:t>Személyes adatot csak meghatározott célból és megfelelő jogalappal szabad. A GDPR rendelkezése szerint a következő hat jogalapból legalább az egyik jogalapn</w:t>
      </w:r>
      <w:r>
        <w:t xml:space="preserve">ak érvényesülnie kell a jogszerű adatkezeléshez: </w:t>
      </w:r>
    </w:p>
    <w:p w14:paraId="7A9D7102" w14:textId="77777777" w:rsidR="006F225A" w:rsidRDefault="00D45C7F">
      <w:pPr>
        <w:numPr>
          <w:ilvl w:val="0"/>
          <w:numId w:val="1"/>
        </w:numPr>
        <w:ind w:right="15" w:hanging="360"/>
      </w:pPr>
      <w:r>
        <w:t xml:space="preserve">Az érintett </w:t>
      </w:r>
      <w:r>
        <w:rPr>
          <w:b/>
        </w:rPr>
        <w:t xml:space="preserve">hozzájárulását </w:t>
      </w:r>
      <w:r>
        <w:t xml:space="preserve">adta személyes adatainak egy vagy több konkrét célból történő kezeléséhez. </w:t>
      </w:r>
    </w:p>
    <w:p w14:paraId="05054ED8" w14:textId="77777777" w:rsidR="006F225A" w:rsidRDefault="00D45C7F">
      <w:pPr>
        <w:numPr>
          <w:ilvl w:val="0"/>
          <w:numId w:val="1"/>
        </w:numPr>
        <w:ind w:right="15" w:hanging="360"/>
      </w:pPr>
      <w:r>
        <w:t xml:space="preserve">Az adatkezelés olyan </w:t>
      </w:r>
      <w:r>
        <w:rPr>
          <w:b/>
        </w:rPr>
        <w:t>szerződés teljesítéséhez</w:t>
      </w:r>
      <w:r>
        <w:t xml:space="preserve"> szükséges, amelyben az érintett az egyik fél vagy az a szerződés megkötését megelőzően az érintett kérésére történő lépések megtételéhez szükségesek. </w:t>
      </w:r>
    </w:p>
    <w:p w14:paraId="37AE6459" w14:textId="77777777" w:rsidR="006F225A" w:rsidRDefault="00D45C7F">
      <w:pPr>
        <w:numPr>
          <w:ilvl w:val="0"/>
          <w:numId w:val="1"/>
        </w:numPr>
        <w:spacing w:after="33" w:line="259" w:lineRule="auto"/>
        <w:ind w:right="15" w:hanging="360"/>
      </w:pPr>
      <w:r>
        <w:t xml:space="preserve">Az adatkezelés az Adatkezelőre vonatkozó </w:t>
      </w:r>
      <w:r>
        <w:rPr>
          <w:b/>
        </w:rPr>
        <w:t>jogi kötelezettség teljesítéséhez szükséges.</w:t>
      </w:r>
      <w:r>
        <w:t xml:space="preserve"> </w:t>
      </w:r>
    </w:p>
    <w:p w14:paraId="384C86CB" w14:textId="77777777" w:rsidR="006F225A" w:rsidRDefault="00D45C7F">
      <w:pPr>
        <w:numPr>
          <w:ilvl w:val="0"/>
          <w:numId w:val="1"/>
        </w:numPr>
        <w:ind w:right="15" w:hanging="360"/>
      </w:pPr>
      <w:r>
        <w:t xml:space="preserve">Az érintett vagy </w:t>
      </w:r>
      <w:r>
        <w:t xml:space="preserve">egy másik természetes személy </w:t>
      </w:r>
      <w:r>
        <w:rPr>
          <w:b/>
        </w:rPr>
        <w:t>létfontosságú érdekeinek</w:t>
      </w:r>
      <w:r>
        <w:t xml:space="preserve"> védelme miatt szükséges. </w:t>
      </w:r>
    </w:p>
    <w:p w14:paraId="6ADBF921" w14:textId="77777777" w:rsidR="006F225A" w:rsidRDefault="00D45C7F">
      <w:pPr>
        <w:numPr>
          <w:ilvl w:val="0"/>
          <w:numId w:val="1"/>
        </w:numPr>
        <w:ind w:right="15" w:hanging="360"/>
      </w:pPr>
      <w:r>
        <w:t>Az adatkezelés</w:t>
      </w:r>
      <w:r>
        <w:rPr>
          <w:b/>
        </w:rPr>
        <w:t xml:space="preserve"> közérdekű</w:t>
      </w:r>
      <w:r>
        <w:t xml:space="preserve"> vagy az adatkezelőre ruházott közhatalmi jogosítvány gyakorlásának keretében végzett feladat végrehajtásához szükséges. </w:t>
      </w:r>
    </w:p>
    <w:p w14:paraId="13F14999" w14:textId="5A1DD592" w:rsidR="006F225A" w:rsidRDefault="00D45C7F">
      <w:pPr>
        <w:numPr>
          <w:ilvl w:val="0"/>
          <w:numId w:val="1"/>
        </w:numPr>
        <w:spacing w:after="241"/>
        <w:ind w:right="15" w:hanging="360"/>
      </w:pPr>
      <w:r>
        <w:t>Az adatkezelé</w:t>
      </w:r>
      <w:r w:rsidR="00E97C02">
        <w:t>s</w:t>
      </w:r>
      <w:r>
        <w:t xml:space="preserve"> az Adatkezelő </w:t>
      </w:r>
      <w:r>
        <w:t>vagy egy harmadik fél</w:t>
      </w:r>
      <w:r>
        <w:rPr>
          <w:b/>
        </w:rPr>
        <w:t xml:space="preserve"> jogos érdekeinek érvényesítéséhez </w:t>
      </w:r>
      <w:r>
        <w:t xml:space="preserve">szükséges. </w:t>
      </w:r>
    </w:p>
    <w:p w14:paraId="2AA1278F" w14:textId="77777777" w:rsidR="006F225A" w:rsidRDefault="00D45C7F">
      <w:pPr>
        <w:spacing w:after="258"/>
        <w:ind w:left="10" w:right="15"/>
      </w:pPr>
      <w:r>
        <w:t>Az óvoda, mint Adatkezelő gyakorlatában mind a hat törvényes adatkezelési jogalap jelen van, a személyes adatkezelés elsődleges jogalapja jogos érdekeinek érvényesítése, hisz a személyes a</w:t>
      </w:r>
      <w:r>
        <w:t xml:space="preserve">datok kezelése nélkül nem láthatja el a feladatát. </w:t>
      </w:r>
    </w:p>
    <w:p w14:paraId="03775C8A" w14:textId="77777777" w:rsidR="006F225A" w:rsidRDefault="00D45C7F">
      <w:pPr>
        <w:spacing w:after="265" w:line="259" w:lineRule="auto"/>
        <w:ind w:left="-5" w:right="0"/>
        <w:jc w:val="left"/>
      </w:pPr>
      <w:r>
        <w:rPr>
          <w:b/>
        </w:rPr>
        <w:t xml:space="preserve">Az Adatkezelő által kezelt személyes adatok köre: </w:t>
      </w:r>
    </w:p>
    <w:p w14:paraId="1525C778" w14:textId="77777777" w:rsidR="006F225A" w:rsidRDefault="00D45C7F">
      <w:pPr>
        <w:numPr>
          <w:ilvl w:val="0"/>
          <w:numId w:val="2"/>
        </w:numPr>
        <w:ind w:right="15" w:hanging="360"/>
      </w:pPr>
      <w:r>
        <w:t xml:space="preserve">Az Adatkezelő által felvett, ellátott és nevelésben részesülő gyermekek, szüleik és hozzátartozóik személyes adatai. </w:t>
      </w:r>
    </w:p>
    <w:p w14:paraId="6561F5F2" w14:textId="77777777" w:rsidR="006F225A" w:rsidRDefault="00D45C7F">
      <w:pPr>
        <w:numPr>
          <w:ilvl w:val="0"/>
          <w:numId w:val="2"/>
        </w:numPr>
        <w:ind w:right="15" w:hanging="360"/>
      </w:pPr>
      <w:r>
        <w:t>Az Adatkezelő munkavállalói vagy eg</w:t>
      </w:r>
      <w:r>
        <w:t xml:space="preserve">yéb foglalkoztatottjai adatai, a jogszabályi előírások szerint. </w:t>
      </w:r>
    </w:p>
    <w:p w14:paraId="7A253D52" w14:textId="71CBA121" w:rsidR="006F225A" w:rsidRDefault="00D45C7F">
      <w:pPr>
        <w:numPr>
          <w:ilvl w:val="0"/>
          <w:numId w:val="2"/>
        </w:numPr>
        <w:ind w:right="15" w:hanging="360"/>
      </w:pPr>
      <w:r>
        <w:t xml:space="preserve">Álláspályázatra vagy egyéb okból jelentkezők által közölt személyes adatok. </w:t>
      </w:r>
    </w:p>
    <w:p w14:paraId="01AE6F06" w14:textId="77777777" w:rsidR="006F225A" w:rsidRDefault="00D45C7F">
      <w:pPr>
        <w:numPr>
          <w:ilvl w:val="0"/>
          <w:numId w:val="2"/>
        </w:numPr>
        <w:ind w:right="15" w:hanging="360"/>
      </w:pPr>
      <w:r>
        <w:t>Az Adatkezelő szerződéses jogviszonyával kapcsolatban kezelt személyes adatok (a szerződő fél képviselőjének és ka</w:t>
      </w:r>
      <w:r>
        <w:t xml:space="preserve">pcsolattartójának adatai). </w:t>
      </w:r>
    </w:p>
    <w:p w14:paraId="1BE5F2F4" w14:textId="77777777" w:rsidR="006F225A" w:rsidRDefault="00D45C7F">
      <w:pPr>
        <w:numPr>
          <w:ilvl w:val="0"/>
          <w:numId w:val="2"/>
        </w:numPr>
        <w:ind w:right="15" w:hanging="360"/>
      </w:pPr>
      <w:r>
        <w:t xml:space="preserve">Az Adatkezelő által rendezett, szervezett rendezvényekhez kapcsolódó egyedi adatkezelések (fellépők, résztvevők, szolgáltatók adatai). </w:t>
      </w:r>
    </w:p>
    <w:p w14:paraId="5FA62FD7" w14:textId="77777777" w:rsidR="006F225A" w:rsidRDefault="00D45C7F">
      <w:pPr>
        <w:numPr>
          <w:ilvl w:val="0"/>
          <w:numId w:val="2"/>
        </w:numPr>
        <w:ind w:right="15" w:hanging="360"/>
      </w:pPr>
      <w:r>
        <w:t>Egyéb eseti akciók, információkérések, kapcsolatfelvételek közben megismert személyes adatok</w:t>
      </w:r>
      <w:r>
        <w:t xml:space="preserve">. </w:t>
      </w:r>
    </w:p>
    <w:p w14:paraId="05863A9A" w14:textId="2BF16E98" w:rsidR="006F225A" w:rsidRDefault="00D45C7F">
      <w:pPr>
        <w:numPr>
          <w:ilvl w:val="0"/>
          <w:numId w:val="2"/>
        </w:numPr>
        <w:spacing w:after="258"/>
        <w:ind w:right="15" w:hanging="360"/>
      </w:pPr>
      <w:r>
        <w:t>Az Adatkezelő köznevelési, közoktatási feladatai ellátásához szükséges személyes adatok.</w:t>
      </w:r>
    </w:p>
    <w:p w14:paraId="0DDA9818" w14:textId="77777777" w:rsidR="00E97C02" w:rsidRDefault="00E97C02" w:rsidP="00E97C02">
      <w:pPr>
        <w:spacing w:after="258"/>
        <w:ind w:left="705" w:right="15" w:firstLine="0"/>
      </w:pPr>
    </w:p>
    <w:p w14:paraId="0982E437" w14:textId="160997D4" w:rsidR="006F225A" w:rsidRDefault="00D45C7F">
      <w:pPr>
        <w:spacing w:after="0" w:line="259" w:lineRule="auto"/>
        <w:ind w:left="-5" w:right="0"/>
        <w:jc w:val="left"/>
      </w:pPr>
      <w:r>
        <w:rPr>
          <w:b/>
        </w:rPr>
        <w:lastRenderedPageBreak/>
        <w:t xml:space="preserve">Az adatkezelés speciális platformjai </w:t>
      </w:r>
    </w:p>
    <w:p w14:paraId="7D79C348" w14:textId="77777777" w:rsidR="006F225A" w:rsidRDefault="00D45C7F">
      <w:pPr>
        <w:spacing w:after="2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3458EED" w14:textId="74A0602F" w:rsidR="006F225A" w:rsidRDefault="00D45C7F">
      <w:pPr>
        <w:ind w:left="10" w:right="15"/>
      </w:pPr>
      <w:r>
        <w:t xml:space="preserve">Az adatkezelő a hagyományos és a jövőben is szükséges személyes és papíralapú adatkezelésen túl a KRÉTA elektronikus rendszerben köteles rögzíteni a </w:t>
      </w:r>
      <w:r w:rsidR="00E97C02">
        <w:t>gyermek adatokat</w:t>
      </w:r>
      <w:r>
        <w:t>, az óvodai jogviszony dokumentumait, továbbá elektronikus ügyintézésre kötelezett, valamin</w:t>
      </w:r>
      <w:r>
        <w:t xml:space="preserve">t digitális irattárcán is őriz személyes adatokat. </w:t>
      </w:r>
    </w:p>
    <w:p w14:paraId="5E88F7FB" w14:textId="77777777" w:rsidR="006F225A" w:rsidRDefault="00D45C7F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44367390" w14:textId="494310F4" w:rsidR="006F225A" w:rsidRDefault="00D45C7F" w:rsidP="00E97C02">
      <w:pPr>
        <w:ind w:left="10" w:right="15"/>
      </w:pPr>
      <w:r>
        <w:t xml:space="preserve">A digitális rendszerek, szerverek kezelői adatfeldolgozóként járnak el. </w:t>
      </w:r>
    </w:p>
    <w:p w14:paraId="77FC2723" w14:textId="77777777" w:rsidR="006F225A" w:rsidRDefault="00D45C7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F766307" w14:textId="77777777" w:rsidR="006F225A" w:rsidRDefault="00D45C7F">
      <w:pPr>
        <w:spacing w:after="0" w:line="259" w:lineRule="auto"/>
        <w:ind w:left="-5" w:right="0"/>
        <w:jc w:val="left"/>
      </w:pPr>
      <w:r>
        <w:rPr>
          <w:b/>
        </w:rPr>
        <w:t xml:space="preserve">Az érintett jogai és a jogérvényesítés lehetőségei </w:t>
      </w:r>
    </w:p>
    <w:p w14:paraId="1BC1BA05" w14:textId="77777777" w:rsidR="006F225A" w:rsidRDefault="00D45C7F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20A0750" w14:textId="34FB905A" w:rsidR="006F225A" w:rsidRDefault="00D45C7F">
      <w:pPr>
        <w:numPr>
          <w:ilvl w:val="0"/>
          <w:numId w:val="3"/>
        </w:numPr>
        <w:ind w:right="15" w:hanging="360"/>
      </w:pPr>
      <w:r>
        <w:t>Ha az érintettnek személyes adatai kezelésével kapcsolatban kérdése, kéré</w:t>
      </w:r>
      <w:r>
        <w:t xml:space="preserve">se </w:t>
      </w:r>
      <w:r w:rsidR="002B7627">
        <w:t>van,</w:t>
      </w:r>
      <w:r>
        <w:t xml:space="preserve"> illetve a fent részletezett jogait gyakorolni kívánja, kérjük forduljon Óvodánkhoz a Tájékoztató elején lévő elérhetőségeken, Kérését a lehető leghamarabb, de legfeljebb 25 nap elteltével igyekszünk teljesíteni, a történtekről írásban tájékoztatást</w:t>
      </w:r>
      <w:r>
        <w:t xml:space="preserve"> adunk. </w:t>
      </w:r>
    </w:p>
    <w:p w14:paraId="05C77C6E" w14:textId="77777777" w:rsidR="006F225A" w:rsidRDefault="00D45C7F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50FD3EE2" w14:textId="01EA1EC7" w:rsidR="006F225A" w:rsidRDefault="00D45C7F">
      <w:pPr>
        <w:numPr>
          <w:ilvl w:val="0"/>
          <w:numId w:val="3"/>
        </w:numPr>
        <w:ind w:right="15" w:hanging="360"/>
      </w:pPr>
      <w:r>
        <w:t>Az érintett az adatkezeléssel kapcsolatban felmerült problémájával az közvetlenül az adatvédelmi tisztviselőhöz is fordulhat.  Az adatvédelmi tisztviselő olyan független személy, aki az Adatkezelő adatkezelési tevékenységét figyelemmel kíséri, a jogi megfe</w:t>
      </w:r>
      <w:r>
        <w:t xml:space="preserve">lelés érdekében a megbízójának tanácsot ad, támogatást nyújt az érintett megkeresésével kapcsolatos eljárásban és kapcsolatot tart az adatvédelmi hatósággal. </w:t>
      </w:r>
    </w:p>
    <w:p w14:paraId="1E62436A" w14:textId="4796E595" w:rsidR="006F225A" w:rsidRDefault="00D45C7F">
      <w:pPr>
        <w:ind w:left="730" w:right="15"/>
      </w:pPr>
      <w:r>
        <w:t>Adatvédelmi tisztviselő (DPO): dr</w:t>
      </w:r>
      <w:r w:rsidR="00702F6E">
        <w:t>.</w:t>
      </w:r>
      <w:r>
        <w:t xml:space="preserve"> Simó Veronika </w:t>
      </w:r>
    </w:p>
    <w:p w14:paraId="3AC0EEC8" w14:textId="271B22CD" w:rsidR="006F225A" w:rsidRDefault="00D45C7F">
      <w:pPr>
        <w:ind w:left="730" w:right="15"/>
      </w:pPr>
      <w:r>
        <w:t xml:space="preserve">E-mail: </w:t>
      </w:r>
      <w:r>
        <w:rPr>
          <w:color w:val="1155CC"/>
          <w:u w:val="single" w:color="1155CC"/>
        </w:rPr>
        <w:t>adattiszt@gmail.com</w:t>
      </w:r>
      <w:r>
        <w:t>, Telefon: +36</w:t>
      </w:r>
      <w:r w:rsidR="00702F6E">
        <w:t xml:space="preserve"> </w:t>
      </w:r>
      <w:r>
        <w:t xml:space="preserve">20 </w:t>
      </w:r>
      <w:r>
        <w:t>424</w:t>
      </w:r>
      <w:r w:rsidR="00702F6E">
        <w:t>-</w:t>
      </w:r>
      <w:r>
        <w:t xml:space="preserve">2472 </w:t>
      </w:r>
    </w:p>
    <w:p w14:paraId="16954E1E" w14:textId="77777777" w:rsidR="006F225A" w:rsidRDefault="00D45C7F">
      <w:pPr>
        <w:spacing w:after="25" w:line="259" w:lineRule="auto"/>
        <w:ind w:left="720" w:right="0" w:firstLine="0"/>
        <w:jc w:val="left"/>
      </w:pPr>
      <w:r>
        <w:t xml:space="preserve"> </w:t>
      </w:r>
    </w:p>
    <w:p w14:paraId="78E2981B" w14:textId="0DAB633B" w:rsidR="006F225A" w:rsidRDefault="00D45C7F">
      <w:pPr>
        <w:numPr>
          <w:ilvl w:val="0"/>
          <w:numId w:val="3"/>
        </w:numPr>
        <w:ind w:right="15" w:hanging="360"/>
      </w:pPr>
      <w:r>
        <w:t xml:space="preserve">Az érintett jogszabálysértés, vagy az adatkezeléssel kapcsolatos nem megfelelő eljárás esetén eljárást indíthat az Adatkezelővel szemben a </w:t>
      </w:r>
      <w:r>
        <w:rPr>
          <w:b/>
        </w:rPr>
        <w:t>Nemzeti Adatvédelmi és Információszabadság Hatóságnál</w:t>
      </w:r>
      <w:r>
        <w:t>.</w:t>
      </w:r>
      <w:r w:rsidR="005F0931">
        <w:t xml:space="preserve"> </w:t>
      </w:r>
      <w:r>
        <w:t xml:space="preserve">(NAIH) </w:t>
      </w:r>
    </w:p>
    <w:p w14:paraId="27F24164" w14:textId="77777777" w:rsidR="006F225A" w:rsidRDefault="00D45C7F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13C35D4B" w14:textId="77777777" w:rsidR="006F225A" w:rsidRDefault="00D45C7F">
      <w:pPr>
        <w:ind w:left="730" w:right="15"/>
      </w:pPr>
      <w:r>
        <w:t xml:space="preserve">A NAIH elérhetőségei: </w:t>
      </w:r>
    </w:p>
    <w:p w14:paraId="48DEB00E" w14:textId="77777777" w:rsidR="006F225A" w:rsidRDefault="00D45C7F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214F090" w14:textId="77777777" w:rsidR="006F225A" w:rsidRDefault="00D45C7F">
      <w:pPr>
        <w:tabs>
          <w:tab w:val="center" w:pos="961"/>
          <w:tab w:val="center" w:pos="398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Cím: </w:t>
      </w:r>
      <w:r>
        <w:tab/>
        <w:t>1055 Bud</w:t>
      </w:r>
      <w:r>
        <w:t xml:space="preserve">apest, Falk Miksa u. 9-11. </w:t>
      </w:r>
    </w:p>
    <w:p w14:paraId="185D983C" w14:textId="77777777" w:rsidR="006F225A" w:rsidRDefault="00D45C7F">
      <w:pPr>
        <w:tabs>
          <w:tab w:val="center" w:pos="1125"/>
          <w:tab w:val="center" w:pos="311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Telefon: </w:t>
      </w:r>
      <w:r>
        <w:tab/>
        <w:t xml:space="preserve">+36 (1) 391-1400 </w:t>
      </w:r>
    </w:p>
    <w:p w14:paraId="59A5FA0E" w14:textId="77777777" w:rsidR="006F225A" w:rsidRDefault="00D45C7F">
      <w:pPr>
        <w:tabs>
          <w:tab w:val="center" w:pos="933"/>
          <w:tab w:val="center" w:pos="3114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Fax: </w:t>
      </w:r>
      <w:r>
        <w:tab/>
        <w:t xml:space="preserve">+36 (1) 391-1410 </w:t>
      </w:r>
    </w:p>
    <w:p w14:paraId="4F76D722" w14:textId="77777777" w:rsidR="006F225A" w:rsidRDefault="00D45C7F">
      <w:pPr>
        <w:tabs>
          <w:tab w:val="center" w:pos="1079"/>
          <w:tab w:val="center" w:pos="346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E-mail: </w:t>
      </w:r>
      <w:r>
        <w:tab/>
      </w:r>
      <w:r>
        <w:rPr>
          <w:color w:val="0000FF"/>
          <w:u w:val="single" w:color="0000FF"/>
        </w:rPr>
        <w:t>ugyfelszolgalat@naih.hu</w:t>
      </w:r>
      <w:r>
        <w:t xml:space="preserve"> </w:t>
      </w:r>
    </w:p>
    <w:p w14:paraId="1D280A59" w14:textId="77777777" w:rsidR="006F225A" w:rsidRDefault="00D45C7F">
      <w:pPr>
        <w:tabs>
          <w:tab w:val="center" w:pos="992"/>
          <w:tab w:val="center" w:pos="3201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URL: </w:t>
      </w:r>
      <w:r>
        <w:tab/>
      </w:r>
      <w:hyperlink r:id="rId11">
        <w:r>
          <w:rPr>
            <w:color w:val="0000FF"/>
            <w:u w:val="single" w:color="0000FF"/>
          </w:rPr>
          <w:t>http://www.naih.hu</w:t>
        </w:r>
      </w:hyperlink>
      <w:hyperlink r:id="rId12">
        <w:r>
          <w:t xml:space="preserve"> </w:t>
        </w:r>
      </w:hyperlink>
      <w:r>
        <w:t xml:space="preserve"> </w:t>
      </w:r>
    </w:p>
    <w:p w14:paraId="2421A764" w14:textId="77777777" w:rsidR="006F225A" w:rsidRDefault="00D45C7F">
      <w:pPr>
        <w:spacing w:after="24" w:line="259" w:lineRule="auto"/>
        <w:ind w:left="720" w:right="0" w:firstLine="0"/>
        <w:jc w:val="left"/>
      </w:pPr>
      <w:r>
        <w:t xml:space="preserve"> </w:t>
      </w:r>
    </w:p>
    <w:p w14:paraId="3A1F5D81" w14:textId="459C8B04" w:rsidR="006F225A" w:rsidRDefault="00D45C7F">
      <w:pPr>
        <w:numPr>
          <w:ilvl w:val="0"/>
          <w:numId w:val="3"/>
        </w:numPr>
        <w:spacing w:after="23" w:line="259" w:lineRule="auto"/>
        <w:ind w:right="15" w:hanging="360"/>
      </w:pPr>
      <w:r>
        <w:t xml:space="preserve">Az érintett kártérítési igényt nyújthat be és sérelem díjat is követelhet a </w:t>
      </w:r>
      <w:r>
        <w:rPr>
          <w:b/>
        </w:rPr>
        <w:t>bíróságon.</w:t>
      </w:r>
      <w:r>
        <w:t xml:space="preserve"> Az </w:t>
      </w:r>
    </w:p>
    <w:p w14:paraId="6052DDDA" w14:textId="67864198" w:rsidR="006F225A" w:rsidRDefault="00D45C7F">
      <w:pPr>
        <w:ind w:left="730" w:right="15"/>
      </w:pPr>
      <w:r>
        <w:t>eljárást a lakóhelye vagy a tartózkodási helye szerinti törvényszék előtt indíthatja meg.</w:t>
      </w:r>
    </w:p>
    <w:p w14:paraId="6E4038EC" w14:textId="77777777" w:rsidR="006F225A" w:rsidRDefault="00D45C7F">
      <w:pPr>
        <w:spacing w:after="0" w:line="259" w:lineRule="auto"/>
        <w:ind w:left="-5" w:right="0"/>
        <w:jc w:val="left"/>
      </w:pPr>
      <w:r>
        <w:rPr>
          <w:b/>
        </w:rPr>
        <w:lastRenderedPageBreak/>
        <w:t xml:space="preserve">Az adatkezelés időtartama: </w:t>
      </w:r>
    </w:p>
    <w:p w14:paraId="30D49C2A" w14:textId="77777777" w:rsidR="006F225A" w:rsidRDefault="00D45C7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777B66C" w14:textId="77777777" w:rsidR="006F225A" w:rsidRDefault="00D45C7F">
      <w:pPr>
        <w:ind w:left="10" w:right="15"/>
      </w:pPr>
      <w:r>
        <w:t>Az érintettek személyes adatait csak a szüksé</w:t>
      </w:r>
      <w:r>
        <w:t xml:space="preserve">ges és törvény által előírt határidőig tároljuk, azt követően töröljük. </w:t>
      </w:r>
    </w:p>
    <w:p w14:paraId="769E2BCA" w14:textId="28ED38DC" w:rsidR="006F225A" w:rsidRDefault="006F225A">
      <w:pPr>
        <w:spacing w:after="25" w:line="259" w:lineRule="auto"/>
        <w:ind w:left="0" w:right="0" w:firstLine="0"/>
        <w:jc w:val="left"/>
      </w:pPr>
    </w:p>
    <w:p w14:paraId="2D02ED6E" w14:textId="77777777" w:rsidR="006F225A" w:rsidRDefault="00D45C7F">
      <w:pPr>
        <w:spacing w:after="0" w:line="259" w:lineRule="auto"/>
        <w:ind w:left="-5" w:right="0"/>
        <w:jc w:val="left"/>
      </w:pPr>
      <w:r>
        <w:rPr>
          <w:b/>
        </w:rPr>
        <w:t xml:space="preserve">Adattovábbítás </w:t>
      </w:r>
    </w:p>
    <w:p w14:paraId="645B50FA" w14:textId="2FAB2411" w:rsidR="006F225A" w:rsidRDefault="006F225A">
      <w:pPr>
        <w:spacing w:after="0" w:line="259" w:lineRule="auto"/>
        <w:ind w:left="0" w:right="0" w:firstLine="0"/>
        <w:jc w:val="left"/>
      </w:pPr>
    </w:p>
    <w:p w14:paraId="1E3E739E" w14:textId="77777777" w:rsidR="006F225A" w:rsidRDefault="00D45C7F">
      <w:pPr>
        <w:ind w:left="10" w:right="15"/>
      </w:pPr>
      <w:r>
        <w:t xml:space="preserve">Az érintettek személyes adatait a törvényi kötelezettségek teljesítését túlmenően harmadik félnek nem továbbítjuk, nem adjuk ki. </w:t>
      </w:r>
    </w:p>
    <w:p w14:paraId="5CE64458" w14:textId="77777777" w:rsidR="006F225A" w:rsidRDefault="00D45C7F">
      <w:pPr>
        <w:spacing w:after="26" w:line="259" w:lineRule="auto"/>
        <w:ind w:left="0" w:right="0" w:firstLine="0"/>
        <w:jc w:val="left"/>
      </w:pPr>
      <w:r>
        <w:t xml:space="preserve"> </w:t>
      </w:r>
    </w:p>
    <w:p w14:paraId="08D8DCE8" w14:textId="77777777" w:rsidR="006F225A" w:rsidRDefault="00D45C7F">
      <w:pPr>
        <w:spacing w:after="0" w:line="259" w:lineRule="auto"/>
        <w:ind w:left="-5" w:right="0"/>
        <w:jc w:val="left"/>
      </w:pPr>
      <w:r>
        <w:rPr>
          <w:b/>
        </w:rPr>
        <w:t>Adatbiztonság</w:t>
      </w:r>
      <w:r>
        <w:t xml:space="preserve"> </w:t>
      </w:r>
    </w:p>
    <w:p w14:paraId="029F6A34" w14:textId="77777777" w:rsidR="006F225A" w:rsidRDefault="00D45C7F">
      <w:pPr>
        <w:spacing w:after="2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8BA1007" w14:textId="77777777" w:rsidR="006F225A" w:rsidRDefault="00D45C7F">
      <w:pPr>
        <w:ind w:left="10" w:right="15"/>
      </w:pPr>
      <w:r>
        <w:t xml:space="preserve">Az érintettek személyes adatait bizalmasan kezeljük. </w:t>
      </w:r>
    </w:p>
    <w:p w14:paraId="5505ACCB" w14:textId="53937957" w:rsidR="006F225A" w:rsidRDefault="00D45C7F">
      <w:pPr>
        <w:ind w:left="10" w:right="15"/>
      </w:pPr>
      <w:r>
        <w:t xml:space="preserve">Gondoskodunk róla, hogy a személyes adatokat biztonságos szerveren tároljuk. </w:t>
      </w:r>
    </w:p>
    <w:p w14:paraId="55C2C6D4" w14:textId="5BA2DE4A" w:rsidR="006F225A" w:rsidRDefault="00D45C7F">
      <w:pPr>
        <w:ind w:left="10" w:right="15"/>
      </w:pPr>
      <w:r>
        <w:t xml:space="preserve">Felelősséget vállalunk azért, hogy az adatokhoz illetéktelen személy vagy digitális adatok esetén, illetéktelen felhasználó </w:t>
      </w:r>
      <w:r>
        <w:t xml:space="preserve">ne férhessen hozzá. </w:t>
      </w:r>
    </w:p>
    <w:p w14:paraId="2C52A01D" w14:textId="77777777" w:rsidR="006F225A" w:rsidRDefault="00D45C7F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78D53DFE" w14:textId="77777777" w:rsidR="006F225A" w:rsidRDefault="00D45C7F">
      <w:pPr>
        <w:ind w:left="10" w:right="15"/>
      </w:pPr>
      <w:r>
        <w:t xml:space="preserve">A papír alapon tárolt személyes adatokat zárt szekrényben őrizzük. </w:t>
      </w:r>
    </w:p>
    <w:sectPr w:rsidR="006F225A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047" w:right="1437" w:bottom="1264" w:left="1440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8B4EB" w14:textId="77777777" w:rsidR="00D45C7F" w:rsidRDefault="00D45C7F">
      <w:pPr>
        <w:spacing w:after="0" w:line="240" w:lineRule="auto"/>
      </w:pPr>
      <w:r>
        <w:separator/>
      </w:r>
    </w:p>
  </w:endnote>
  <w:endnote w:type="continuationSeparator" w:id="0">
    <w:p w14:paraId="764806CB" w14:textId="77777777" w:rsidR="00D45C7F" w:rsidRDefault="00D4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A77C6" w14:textId="77777777" w:rsidR="006F225A" w:rsidRDefault="00D45C7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4BF1A0B3" w14:textId="77777777" w:rsidR="006F225A" w:rsidRDefault="00D45C7F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84F59" w14:textId="38542F9D" w:rsidR="006F225A" w:rsidRDefault="00D45C7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7969" w:rsidRPr="00327969">
      <w:rPr>
        <w:rFonts w:ascii="Arial" w:eastAsia="Arial" w:hAnsi="Arial" w:cs="Arial"/>
        <w:noProof/>
        <w:sz w:val="22"/>
      </w:rPr>
      <w:t>4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4B48D0AA" w14:textId="77777777" w:rsidR="006F225A" w:rsidRDefault="00D45C7F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3B6E" w14:textId="77777777" w:rsidR="006F225A" w:rsidRDefault="00D45C7F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  <w:r>
      <w:rPr>
        <w:rFonts w:ascii="Arial" w:eastAsia="Arial" w:hAnsi="Arial" w:cs="Arial"/>
        <w:sz w:val="22"/>
      </w:rPr>
      <w:t xml:space="preserve"> </w:t>
    </w:r>
  </w:p>
  <w:p w14:paraId="5EB6A960" w14:textId="77777777" w:rsidR="006F225A" w:rsidRDefault="00D45C7F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2A856" w14:textId="77777777" w:rsidR="00D45C7F" w:rsidRDefault="00D45C7F">
      <w:pPr>
        <w:spacing w:after="0" w:line="240" w:lineRule="auto"/>
      </w:pPr>
      <w:r>
        <w:separator/>
      </w:r>
    </w:p>
  </w:footnote>
  <w:footnote w:type="continuationSeparator" w:id="0">
    <w:p w14:paraId="4DA5A342" w14:textId="77777777" w:rsidR="00D45C7F" w:rsidRDefault="00D4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83FDB" w14:textId="77777777" w:rsidR="00E97C02" w:rsidRPr="002E1468" w:rsidRDefault="00E97C02" w:rsidP="00E97C02">
    <w:pPr>
      <w:jc w:val="left"/>
      <w:rPr>
        <w:b/>
        <w:sz w:val="20"/>
        <w:szCs w:val="20"/>
      </w:rPr>
    </w:pPr>
    <w:r w:rsidRPr="002E1468">
      <w:rPr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B80C9" wp14:editId="1F587869">
              <wp:simplePos x="0" y="0"/>
              <wp:positionH relativeFrom="column">
                <wp:posOffset>3918373</wp:posOffset>
              </wp:positionH>
              <wp:positionV relativeFrom="paragraph">
                <wp:posOffset>11007</wp:posOffset>
              </wp:positionV>
              <wp:extent cx="2004820" cy="519862"/>
              <wp:effectExtent l="0" t="0" r="0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820" cy="51986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3B0CF2" w14:textId="77777777" w:rsidR="00E97C02" w:rsidRDefault="00E97C02" w:rsidP="00E97C02">
                          <w:r w:rsidRPr="00AC4FDE">
                            <w:rPr>
                              <w:noProof/>
                            </w:rPr>
                            <w:drawing>
                              <wp:inline distT="0" distB="0" distL="0" distR="0" wp14:anchorId="579F3448" wp14:editId="11A580BB">
                                <wp:extent cx="1536065" cy="475615"/>
                                <wp:effectExtent l="0" t="0" r="0" b="635"/>
                                <wp:docPr id="8" name="Kép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36065" cy="475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0B80C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left:0;text-align:left;margin-left:308.55pt;margin-top:.85pt;width:157.8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" fillcolor="window" stroked="f" strokeweight=".5pt">
              <v:textbox>
                <w:txbxContent>
                  <w:p w14:paraId="0A3B0CF2" w14:textId="77777777" w:rsidR="00E97C02" w:rsidRDefault="00E97C02" w:rsidP="00E97C02">
                    <w:r w:rsidRPr="00AC4FDE">
                      <w:rPr>
                        <w:noProof/>
                      </w:rPr>
                      <w:drawing>
                        <wp:inline distT="0" distB="0" distL="0" distR="0" wp14:anchorId="579F3448" wp14:editId="11A580BB">
                          <wp:extent cx="1536065" cy="475615"/>
                          <wp:effectExtent l="0" t="0" r="0" b="635"/>
                          <wp:docPr id="8" name="Kép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36065" cy="475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E1468">
      <w:rPr>
        <w:b/>
        <w:caps/>
        <w:sz w:val="20"/>
        <w:szCs w:val="20"/>
      </w:rPr>
      <w:t>Erzsébetvárosi Csicsergő</w:t>
    </w:r>
    <w:r w:rsidRPr="002E1468">
      <w:rPr>
        <w:b/>
        <w:sz w:val="20"/>
        <w:szCs w:val="20"/>
      </w:rPr>
      <w:t xml:space="preserve"> ÓVODA</w:t>
    </w:r>
  </w:p>
  <w:p w14:paraId="021AE1BC" w14:textId="37319649" w:rsidR="00E97C02" w:rsidRDefault="00E97C02" w:rsidP="00E97C02">
    <w:pPr>
      <w:jc w:val="left"/>
      <w:rPr>
        <w:sz w:val="20"/>
        <w:szCs w:val="20"/>
      </w:rPr>
    </w:pPr>
    <w:r w:rsidRPr="002E1468">
      <w:rPr>
        <w:b/>
        <w:sz w:val="20"/>
        <w:szCs w:val="20"/>
      </w:rPr>
      <w:sym w:font="Wingdings" w:char="F02A"/>
    </w:r>
    <w:r w:rsidRPr="002E1468">
      <w:rPr>
        <w:b/>
        <w:sz w:val="20"/>
        <w:szCs w:val="20"/>
      </w:rPr>
      <w:t>:</w:t>
    </w:r>
    <w:r w:rsidRPr="002E1468">
      <w:rPr>
        <w:sz w:val="20"/>
        <w:szCs w:val="20"/>
      </w:rPr>
      <w:t xml:space="preserve">1073 Bp., </w:t>
    </w:r>
    <w:r>
      <w:rPr>
        <w:sz w:val="20"/>
        <w:szCs w:val="20"/>
      </w:rPr>
      <w:t xml:space="preserve">Dob </w:t>
    </w:r>
    <w:r w:rsidRPr="002E1468">
      <w:rPr>
        <w:sz w:val="20"/>
        <w:szCs w:val="20"/>
      </w:rPr>
      <w:t>u</w:t>
    </w:r>
    <w:r>
      <w:rPr>
        <w:sz w:val="20"/>
        <w:szCs w:val="20"/>
      </w:rPr>
      <w:t>. 10</w:t>
    </w:r>
    <w:r w:rsidRPr="002E1468">
      <w:rPr>
        <w:sz w:val="20"/>
        <w:szCs w:val="20"/>
      </w:rPr>
      <w:t>2.</w:t>
    </w:r>
    <w:r>
      <w:rPr>
        <w:sz w:val="20"/>
        <w:szCs w:val="20"/>
      </w:rPr>
      <w:t xml:space="preserve"> (Rózsa u. 32.)</w:t>
    </w:r>
  </w:p>
  <w:p w14:paraId="0FC677B3" w14:textId="2942C8B7" w:rsidR="00E97C02" w:rsidRPr="002E1468" w:rsidRDefault="00E97C02" w:rsidP="00E97C02">
    <w:pPr>
      <w:jc w:val="left"/>
      <w:rPr>
        <w:b/>
        <w:sz w:val="20"/>
        <w:szCs w:val="20"/>
      </w:rPr>
    </w:pPr>
    <w:r w:rsidRPr="002E1468">
      <w:rPr>
        <w:sz w:val="20"/>
        <w:szCs w:val="20"/>
      </w:rPr>
      <w:sym w:font="Wingdings" w:char="F028"/>
    </w:r>
    <w:r w:rsidRPr="002E1468">
      <w:rPr>
        <w:sz w:val="20"/>
        <w:szCs w:val="20"/>
      </w:rPr>
      <w:t xml:space="preserve">: 06-1-322-1686 </w:t>
    </w:r>
  </w:p>
  <w:p w14:paraId="4BEAB7E9" w14:textId="77777777" w:rsidR="00E97C02" w:rsidRPr="002E1468" w:rsidRDefault="00E97C02" w:rsidP="00E97C02">
    <w:pPr>
      <w:tabs>
        <w:tab w:val="center" w:pos="4513"/>
        <w:tab w:val="right" w:pos="9026"/>
      </w:tabs>
      <w:jc w:val="left"/>
      <w:rPr>
        <w:color w:val="0563C1" w:themeColor="hyperlink"/>
        <w:sz w:val="20"/>
        <w:szCs w:val="20"/>
        <w:u w:val="single"/>
      </w:rPr>
    </w:pPr>
    <w:r w:rsidRPr="002E1468">
      <w:rPr>
        <w:b/>
        <w:sz w:val="20"/>
        <w:szCs w:val="20"/>
      </w:rPr>
      <w:t>E-mail</w:t>
    </w:r>
    <w:r w:rsidRPr="002E1468">
      <w:rPr>
        <w:sz w:val="20"/>
        <w:szCs w:val="20"/>
      </w:rPr>
      <w:t xml:space="preserve">: </w:t>
    </w:r>
    <w:hyperlink r:id="rId3" w:history="1">
      <w:r w:rsidRPr="002E1468">
        <w:rPr>
          <w:color w:val="0563C1" w:themeColor="hyperlink"/>
          <w:sz w:val="20"/>
          <w:szCs w:val="20"/>
          <w:u w:val="single"/>
        </w:rPr>
        <w:t>csicsergoovika@gmail.com</w:t>
      </w:r>
    </w:hyperlink>
  </w:p>
  <w:p w14:paraId="030CC628" w14:textId="060C4D9F" w:rsidR="00E97C02" w:rsidRPr="00F4666B" w:rsidRDefault="00E97C02" w:rsidP="00E97C02">
    <w:pPr>
      <w:tabs>
        <w:tab w:val="center" w:pos="4513"/>
        <w:tab w:val="right" w:pos="9026"/>
      </w:tabs>
      <w:jc w:val="left"/>
      <w:rPr>
        <w:b/>
      </w:rPr>
    </w:pPr>
    <w:r w:rsidRPr="002E1468">
      <w:rPr>
        <w:b/>
        <w:color w:val="auto"/>
        <w:sz w:val="20"/>
        <w:szCs w:val="20"/>
      </w:rPr>
      <w:t>OM:</w:t>
    </w:r>
    <w:r w:rsidRPr="002E1468">
      <w:rPr>
        <w:color w:val="auto"/>
        <w:sz w:val="20"/>
        <w:szCs w:val="20"/>
      </w:rPr>
      <w:t>034356</w:t>
    </w:r>
  </w:p>
  <w:p w14:paraId="2659135C" w14:textId="045F4690" w:rsidR="00E97C02" w:rsidRDefault="00E97C02" w:rsidP="00E97C02">
    <w:pPr>
      <w:spacing w:line="259" w:lineRule="auto"/>
      <w:jc w:val="left"/>
    </w:pPr>
    <w:r>
      <w:rPr>
        <w:noProof/>
      </w:rPr>
      <w:drawing>
        <wp:inline distT="0" distB="0" distL="0" distR="0" wp14:anchorId="2010225F" wp14:editId="26036244">
          <wp:extent cx="5487035" cy="219710"/>
          <wp:effectExtent l="0" t="0" r="0" b="889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219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3AB2"/>
    <w:multiLevelType w:val="hybridMultilevel"/>
    <w:tmpl w:val="DAF8EF1E"/>
    <w:lvl w:ilvl="0" w:tplc="FBD854D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674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3870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A1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8DD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8DA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427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8EB9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447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44272F"/>
    <w:multiLevelType w:val="hybridMultilevel"/>
    <w:tmpl w:val="E61EC568"/>
    <w:lvl w:ilvl="0" w:tplc="CCBA7760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C7AB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040B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5CB7A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F8A4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8429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61C7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C87F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8259C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CC58A0"/>
    <w:multiLevelType w:val="hybridMultilevel"/>
    <w:tmpl w:val="5DF4B6FC"/>
    <w:lvl w:ilvl="0" w:tplc="7322629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08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4BC1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672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0D3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265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A27A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01A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C2C3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5A"/>
    <w:rsid w:val="002B7627"/>
    <w:rsid w:val="00327969"/>
    <w:rsid w:val="003B7FBC"/>
    <w:rsid w:val="005F0931"/>
    <w:rsid w:val="006F225A"/>
    <w:rsid w:val="00702F6E"/>
    <w:rsid w:val="00D45C7F"/>
    <w:rsid w:val="00E97C02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8C02"/>
  <w15:docId w15:val="{7FDF50DC-CF1A-420E-9735-4A020446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" w:line="268" w:lineRule="auto"/>
      <w:ind w:left="34" w:righ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97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7C0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bitaovoda.h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bitaovoda.hu/" TargetMode="External"/><Relationship Id="rId12" Type="http://schemas.openxmlformats.org/officeDocument/2006/relationships/hyperlink" Target="http://www.naih.h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ih.h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bobitaovoda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bitaovoda.h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sicsergoovika@gmail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Zsuzsa</dc:creator>
  <cp:keywords/>
  <cp:lastModifiedBy>Csicsergő</cp:lastModifiedBy>
  <cp:revision>2</cp:revision>
  <dcterms:created xsi:type="dcterms:W3CDTF">2026-01-21T06:45:00Z</dcterms:created>
  <dcterms:modified xsi:type="dcterms:W3CDTF">2026-01-21T06:45:00Z</dcterms:modified>
</cp:coreProperties>
</file>